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37" w:rsidRPr="002E3E88" w:rsidRDefault="00266437" w:rsidP="00266437">
      <w:pPr>
        <w:jc w:val="center"/>
        <w:rPr>
          <w:rFonts w:ascii="Calibri" w:hAnsi="Calibri" w:cstheme="minorHAnsi"/>
          <w:b/>
          <w:sz w:val="24"/>
          <w:szCs w:val="24"/>
        </w:rPr>
      </w:pPr>
      <w:r w:rsidRPr="002E3E88">
        <w:rPr>
          <w:rFonts w:ascii="Calibri" w:hAnsi="Calibri" w:cstheme="minorHAnsi"/>
          <w:b/>
          <w:noProof/>
          <w:sz w:val="24"/>
          <w:szCs w:val="24"/>
        </w:rPr>
        <w:drawing>
          <wp:inline distT="0" distB="0" distL="0" distR="0" wp14:anchorId="1B1F2B8D" wp14:editId="15D6713B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37" w:rsidRPr="002E3E88" w:rsidRDefault="00266437" w:rsidP="00266437">
      <w:pPr>
        <w:jc w:val="center"/>
        <w:rPr>
          <w:rFonts w:ascii="Calibri" w:hAnsi="Calibri" w:cstheme="minorHAnsi"/>
          <w:b/>
          <w:sz w:val="24"/>
          <w:szCs w:val="24"/>
        </w:rPr>
      </w:pPr>
    </w:p>
    <w:p w:rsidR="00266437" w:rsidRPr="002E3E88" w:rsidRDefault="00266437" w:rsidP="00266437">
      <w:pPr>
        <w:jc w:val="center"/>
        <w:rPr>
          <w:rFonts w:ascii="Calibri" w:hAnsi="Calibri" w:cstheme="minorHAnsi"/>
          <w:b/>
          <w:color w:val="FF0000"/>
          <w:sz w:val="24"/>
          <w:szCs w:val="24"/>
        </w:rPr>
      </w:pPr>
      <w:r w:rsidRPr="002E3E88">
        <w:rPr>
          <w:rFonts w:ascii="Calibri" w:hAnsi="Calibri" w:cstheme="minorHAnsi"/>
          <w:b/>
          <w:color w:val="FF0000"/>
          <w:sz w:val="24"/>
          <w:szCs w:val="24"/>
        </w:rPr>
        <w:t>ИНФОРМАЦИОННЫЙ ДАЙДЖЕСТ</w:t>
      </w:r>
    </w:p>
    <w:p w:rsidR="00266437" w:rsidRPr="002E3E88" w:rsidRDefault="00266437" w:rsidP="00266437">
      <w:pPr>
        <w:jc w:val="center"/>
        <w:rPr>
          <w:rFonts w:ascii="Calibri" w:hAnsi="Calibri" w:cstheme="minorHAnsi"/>
          <w:b/>
          <w:color w:val="FF0000"/>
          <w:sz w:val="24"/>
          <w:szCs w:val="24"/>
        </w:rPr>
      </w:pPr>
      <w:r w:rsidRPr="002E3E88">
        <w:rPr>
          <w:rFonts w:ascii="Calibri" w:hAnsi="Calibri" w:cstheme="minorHAnsi"/>
          <w:b/>
          <w:color w:val="FF0000"/>
          <w:sz w:val="24"/>
          <w:szCs w:val="24"/>
        </w:rPr>
        <w:t xml:space="preserve">(период </w:t>
      </w:r>
      <w:r>
        <w:rPr>
          <w:rFonts w:ascii="Calibri" w:hAnsi="Calibri" w:cstheme="minorHAnsi"/>
          <w:b/>
          <w:color w:val="FF0000"/>
          <w:sz w:val="24"/>
          <w:szCs w:val="24"/>
        </w:rPr>
        <w:t xml:space="preserve">20 по 26 </w:t>
      </w:r>
      <w:bookmarkStart w:id="0" w:name="_GoBack"/>
      <w:bookmarkEnd w:id="0"/>
      <w:r w:rsidRPr="002E3E88">
        <w:rPr>
          <w:rFonts w:ascii="Calibri" w:hAnsi="Calibri" w:cstheme="minorHAnsi"/>
          <w:b/>
          <w:color w:val="FF0000"/>
          <w:sz w:val="24"/>
          <w:szCs w:val="24"/>
        </w:rPr>
        <w:t>декабря  2022)</w:t>
      </w:r>
    </w:p>
    <w:p w:rsidR="00266437" w:rsidRDefault="00266437" w:rsidP="00266437">
      <w:pPr>
        <w:jc w:val="both"/>
        <w:rPr>
          <w:rFonts w:ascii="Calibri" w:hAnsi="Calibri" w:cs="Calibri"/>
          <w:b/>
          <w:sz w:val="24"/>
          <w:szCs w:val="24"/>
        </w:rPr>
      </w:pPr>
    </w:p>
    <w:p w:rsidR="00266437" w:rsidRPr="00266437" w:rsidRDefault="00266437" w:rsidP="0026643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266437">
        <w:rPr>
          <w:rFonts w:ascii="Calibri" w:hAnsi="Calibri" w:cs="Calibri"/>
          <w:b/>
          <w:color w:val="FF0000"/>
          <w:sz w:val="24"/>
          <w:szCs w:val="24"/>
        </w:rPr>
        <w:t>ПРАВИТЕЛЬСТВО</w:t>
      </w:r>
    </w:p>
    <w:p w:rsidR="00266437" w:rsidRPr="00266437" w:rsidRDefault="00266437" w:rsidP="00266437">
      <w:pPr>
        <w:jc w:val="both"/>
        <w:rPr>
          <w:rFonts w:ascii="Calibri" w:hAnsi="Calibri" w:cs="Calibri"/>
          <w:b/>
          <w:sz w:val="24"/>
          <w:szCs w:val="24"/>
        </w:rPr>
      </w:pPr>
      <w:r w:rsidRPr="00266437">
        <w:rPr>
          <w:rFonts w:ascii="Calibri" w:hAnsi="Calibri" w:cs="Calibri"/>
          <w:b/>
          <w:sz w:val="24"/>
          <w:szCs w:val="24"/>
        </w:rPr>
        <w:t xml:space="preserve">Правительство разрешило врачам работать анестезиологами и хирургами после прохождения курсов 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 xml:space="preserve">Врачи других специальностей смогут работать анестезиологами-реаниматологами и травматологами-ортопедами после прохождения курсов </w:t>
      </w:r>
      <w:proofErr w:type="spellStart"/>
      <w:r w:rsidRPr="00266437">
        <w:rPr>
          <w:rFonts w:ascii="Calibri" w:hAnsi="Calibri" w:cs="Calibri"/>
          <w:sz w:val="24"/>
          <w:szCs w:val="24"/>
        </w:rPr>
        <w:t>профпереподготовки</w:t>
      </w:r>
      <w:proofErr w:type="spellEnd"/>
      <w:r w:rsidRPr="00266437">
        <w:rPr>
          <w:rFonts w:ascii="Calibri" w:hAnsi="Calibri" w:cs="Calibri"/>
          <w:sz w:val="24"/>
          <w:szCs w:val="24"/>
        </w:rPr>
        <w:t>. Их продолжительность составит от 3,5 до 9 месяцев.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>Правительство утвердило перечень медицинских специальностей, по которым врачи других профилей смогут работать после прохождения курсов. Постановление </w:t>
      </w:r>
      <w:hyperlink r:id="rId5" w:tgtFrame="_blank" w:history="1">
        <w:r w:rsidRPr="00266437">
          <w:rPr>
            <w:rStyle w:val="a3"/>
            <w:rFonts w:ascii="Calibri" w:hAnsi="Calibri" w:cs="Calibri"/>
            <w:color w:val="E1442F"/>
            <w:sz w:val="24"/>
            <w:szCs w:val="24"/>
          </w:rPr>
          <w:t>опубликовано </w:t>
        </w:r>
      </w:hyperlink>
      <w:r w:rsidRPr="00266437">
        <w:rPr>
          <w:rFonts w:ascii="Calibri" w:hAnsi="Calibri" w:cs="Calibri"/>
          <w:sz w:val="24"/>
          <w:szCs w:val="24"/>
        </w:rPr>
        <w:t>на официальном интернет-портале.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>Согласно тексту документа, для осуществления медицинской деятельности на должностях врачей-анестезиологов-реаниматологов, врачей-травматологов-ортопедов и врачей-хирургов врачам других специальностей нужно будет пройти профессиональную переподготовку и первичную специализированную аккредитацию.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 xml:space="preserve">Продолжительность профессиональной переподготовки врачей, имеющих дипломы </w:t>
      </w:r>
      <w:proofErr w:type="spellStart"/>
      <w:r w:rsidRPr="00266437">
        <w:rPr>
          <w:rFonts w:ascii="Calibri" w:hAnsi="Calibri" w:cs="Calibri"/>
          <w:sz w:val="24"/>
          <w:szCs w:val="24"/>
        </w:rPr>
        <w:t>специалитета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по специальностям «Лечебное дело» или «Педиатрия» и прошедших первичную аккредитацию специалиста, составит не менее девяти месяцев (не менее 1296 часов), а врачи, ранее уже получившие образование по программам интернатуры или ординатуры (допускаются «Лечебное дело», «Педиатрия» и «Клиническая медицина»), будут проходить профессиональную переподготовку около 3,5 месяца (не менее 504 часов).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>В Минздраве объяснили, что новый порядок «позволит снизить кадровый дефицит».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>Дефицит врачей в России составляет около 25—26 тыс. человек, среднего медперсонала — около 50 тыс., </w:t>
      </w:r>
      <w:hyperlink r:id="rId6" w:tgtFrame="_blank" w:history="1">
        <w:r w:rsidRPr="0026643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сообщал</w:t>
        </w:r>
      </w:hyperlink>
      <w:r w:rsidRPr="00266437">
        <w:rPr>
          <w:rFonts w:ascii="Calibri" w:hAnsi="Calibri" w:cs="Calibri"/>
          <w:sz w:val="24"/>
          <w:szCs w:val="24"/>
        </w:rPr>
        <w:t> министр здравоохранения </w:t>
      </w:r>
      <w:hyperlink r:id="rId7" w:history="1">
        <w:r w:rsidRPr="00266437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  <w:u w:val="none"/>
          </w:rPr>
          <w:t>Михаил Мурашко</w:t>
        </w:r>
      </w:hyperlink>
      <w:r w:rsidRPr="00266437">
        <w:rPr>
          <w:rFonts w:ascii="Calibri" w:hAnsi="Calibri" w:cs="Calibri"/>
          <w:sz w:val="24"/>
          <w:szCs w:val="24"/>
        </w:rPr>
        <w:t> на «правительственном часе» в Госдуме. По его словам, дефицит «некритичный, но важный». Кадровую брешь в системе здравоохранения могут заткнуть ординаторы. Специально для них президент </w:t>
      </w:r>
      <w:r w:rsidRPr="00266437">
        <w:rPr>
          <w:rStyle w:val="a5"/>
          <w:rFonts w:ascii="Calibri" w:hAnsi="Calibri" w:cs="Calibri"/>
          <w:color w:val="1A1B1D"/>
          <w:sz w:val="24"/>
          <w:szCs w:val="24"/>
        </w:rPr>
        <w:t>Владимир Путин</w:t>
      </w:r>
      <w:r w:rsidRPr="00266437">
        <w:rPr>
          <w:rFonts w:ascii="Calibri" w:hAnsi="Calibri" w:cs="Calibri"/>
          <w:sz w:val="24"/>
          <w:szCs w:val="24"/>
        </w:rPr>
        <w:t> предложил ввести должности в поликлиниках, </w:t>
      </w:r>
      <w:hyperlink r:id="rId8" w:tgtFrame="_blank" w:history="1">
        <w:r w:rsidRPr="0026643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</w:t>
        </w:r>
      </w:hyperlink>
      <w:r w:rsidRPr="00266437">
        <w:rPr>
          <w:rFonts w:ascii="Calibri" w:hAnsi="Calibri" w:cs="Calibri"/>
          <w:sz w:val="24"/>
          <w:szCs w:val="24"/>
        </w:rPr>
        <w:t> «МВ».</w:t>
      </w:r>
    </w:p>
    <w:p w:rsidR="00266437" w:rsidRDefault="00266437" w:rsidP="00266437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9" w:history="1">
        <w:r w:rsidRPr="00266437">
          <w:rPr>
            <w:rStyle w:val="a3"/>
            <w:rFonts w:ascii="Calibri" w:hAnsi="Calibri" w:cs="Calibri"/>
            <w:sz w:val="24"/>
            <w:szCs w:val="24"/>
          </w:rPr>
          <w:t>https://medvestnik.ru/content/news/Pravitelstvo-razreshilo-vracham-rabotat-anesteziologami-i-hirurgami-posle-prohojdeniya-kursov.html</w:t>
        </w:r>
      </w:hyperlink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</w:p>
    <w:p w:rsidR="00266437" w:rsidRPr="00266437" w:rsidRDefault="00266437" w:rsidP="0026643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266437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266437" w:rsidRPr="00266437" w:rsidRDefault="00266437" w:rsidP="00266437">
      <w:pPr>
        <w:jc w:val="both"/>
        <w:rPr>
          <w:rFonts w:ascii="Calibri" w:hAnsi="Calibri" w:cs="Calibri"/>
          <w:b/>
          <w:sz w:val="24"/>
          <w:szCs w:val="24"/>
        </w:rPr>
      </w:pPr>
      <w:r w:rsidRPr="00266437">
        <w:rPr>
          <w:rFonts w:ascii="Calibri" w:hAnsi="Calibri" w:cs="Calibri"/>
          <w:b/>
          <w:sz w:val="24"/>
          <w:szCs w:val="24"/>
        </w:rPr>
        <w:t xml:space="preserve">Минздрав распространит внеплановые проверки использования средств ОМС на все </w:t>
      </w:r>
      <w:proofErr w:type="spellStart"/>
      <w:r w:rsidRPr="00266437">
        <w:rPr>
          <w:rFonts w:ascii="Calibri" w:hAnsi="Calibri" w:cs="Calibri"/>
          <w:b/>
          <w:sz w:val="24"/>
          <w:szCs w:val="24"/>
        </w:rPr>
        <w:t>медорганизации</w:t>
      </w:r>
      <w:proofErr w:type="spellEnd"/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266437">
        <w:rPr>
          <w:rFonts w:ascii="Calibri" w:hAnsi="Calibri" w:cs="Calibri"/>
          <w:sz w:val="24"/>
          <w:szCs w:val="24"/>
        </w:rPr>
        <w:t>Невключение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медицинской организации в реестр осуществляющих деятельность в сфере ОМС по территориальным программам обязательного медицинского страхования на очередной календарный год не избавит ее от внеплановых проверок. Минздрав расширит полномочия территориальных фондов обязательного медицинского страхования.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 xml:space="preserve">Минздрав внесет изменения в порядок контроля за деятельностью страховых медицинских организаций (СМО) и за использованием ими и </w:t>
      </w:r>
      <w:proofErr w:type="spellStart"/>
      <w:r w:rsidRPr="00266437">
        <w:rPr>
          <w:rFonts w:ascii="Calibri" w:hAnsi="Calibri" w:cs="Calibri"/>
          <w:sz w:val="24"/>
          <w:szCs w:val="24"/>
        </w:rPr>
        <w:t>медорганизациями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средств ОМС, утвержденный приказом № 255н от 26.03.2021. </w:t>
      </w:r>
      <w:hyperlink r:id="rId10" w:anchor="npa=134677" w:tgtFrame="_blank" w:history="1">
        <w:r w:rsidRPr="00266437">
          <w:rPr>
            <w:rStyle w:val="a3"/>
            <w:rFonts w:ascii="Calibri" w:hAnsi="Calibri" w:cs="Calibri"/>
            <w:color w:val="E1442F"/>
            <w:sz w:val="24"/>
            <w:szCs w:val="24"/>
          </w:rPr>
          <w:t>Документ</w:t>
        </w:r>
      </w:hyperlink>
      <w:r w:rsidRPr="00266437">
        <w:rPr>
          <w:rFonts w:ascii="Calibri" w:hAnsi="Calibri" w:cs="Calibri"/>
          <w:sz w:val="24"/>
          <w:szCs w:val="24"/>
        </w:rPr>
        <w:t> расширяет полномочия территориальных фондов обязательного медицинского страхования (ТФОМС) по проведению проверок.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 xml:space="preserve">Проект нового приказа, опубликованный 26 декабря на портале regulation.gov.ru, предусматривает проведение внеплановой проверки использования </w:t>
      </w:r>
      <w:proofErr w:type="spellStart"/>
      <w:r w:rsidRPr="00266437">
        <w:rPr>
          <w:rFonts w:ascii="Calibri" w:hAnsi="Calibri" w:cs="Calibri"/>
          <w:sz w:val="24"/>
          <w:szCs w:val="24"/>
        </w:rPr>
        <w:t>медорганизацией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средств ОМС в случае расторжения ею договора на оказание и оплату медицинской помощи по обязательному медицинскому страхованию, в том числе в связи с приостановлением или прекращением действия лицензии, ликвидации </w:t>
      </w:r>
      <w:proofErr w:type="spellStart"/>
      <w:r w:rsidRPr="00266437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, а также в случае </w:t>
      </w:r>
      <w:proofErr w:type="spellStart"/>
      <w:r w:rsidRPr="00266437">
        <w:rPr>
          <w:rFonts w:ascii="Calibri" w:hAnsi="Calibri" w:cs="Calibri"/>
          <w:sz w:val="24"/>
          <w:szCs w:val="24"/>
        </w:rPr>
        <w:t>невключения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66437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в реестр осуществляющих деятельность в сфере ОМС по территориальным программам обязательного медицинского страхования на очередной календарный год.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>Объясняется это тем, что в типовом договоре на оказание и оплату медицинской помощи по ОМС (приказ Минздрава № 1417н от 30.12.2020) предусмотрено, что он действует в течение соответствующего года реализации территориальной программы и не предусматривает последующее продление (пролонгацию). Поэтому «территориальным фондам обязательного медицинского страхования необходимо проводить внеплановые проверки всех медицинских организаций ежегодно», говорится в пояснительной записке к проекту приказа.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 xml:space="preserve">В апреле прошлого года Минздрав разрешил ТФОМС проводить камеральные и контрольные проверки СМО и </w:t>
      </w:r>
      <w:proofErr w:type="spellStart"/>
      <w:r w:rsidRPr="00266437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266437">
        <w:rPr>
          <w:rFonts w:ascii="Calibri" w:hAnsi="Calibri" w:cs="Calibri"/>
          <w:sz w:val="24"/>
          <w:szCs w:val="24"/>
        </w:rPr>
        <w:t>. Кроме того, согласно документу, проверки могут быть комплексными, тематическими и контрольными, </w:t>
      </w:r>
      <w:hyperlink r:id="rId11" w:history="1">
        <w:r w:rsidRPr="00266437">
          <w:rPr>
            <w:rStyle w:val="a3"/>
            <w:rFonts w:ascii="Calibri" w:hAnsi="Calibri" w:cs="Calibri"/>
            <w:color w:val="E1442F"/>
            <w:sz w:val="24"/>
            <w:szCs w:val="24"/>
          </w:rPr>
          <w:t>сообщал «МВ»</w:t>
        </w:r>
      </w:hyperlink>
      <w:r w:rsidRPr="00266437">
        <w:rPr>
          <w:rFonts w:ascii="Calibri" w:hAnsi="Calibri" w:cs="Calibri"/>
          <w:sz w:val="24"/>
          <w:szCs w:val="24"/>
        </w:rPr>
        <w:t>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hyperlink r:id="rId12" w:history="1">
        <w:r w:rsidRPr="00266437">
          <w:rPr>
            <w:rStyle w:val="a3"/>
            <w:rFonts w:ascii="Calibri" w:hAnsi="Calibri" w:cs="Calibri"/>
            <w:sz w:val="24"/>
            <w:szCs w:val="24"/>
          </w:rPr>
          <w:t>https://medvestnik.ru/content/news/Minzdrav-rasprostranit-vneplanovye-proverki-ispolzovaniya-sredstv-OMS-na-vse-medorganizacii.html</w:t>
        </w:r>
      </w:hyperlink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</w:p>
    <w:p w:rsidR="00266437" w:rsidRPr="00266437" w:rsidRDefault="00266437" w:rsidP="00266437">
      <w:pPr>
        <w:jc w:val="both"/>
        <w:rPr>
          <w:rFonts w:ascii="Calibri" w:hAnsi="Calibri" w:cs="Calibri"/>
          <w:b/>
          <w:sz w:val="24"/>
          <w:szCs w:val="24"/>
        </w:rPr>
      </w:pPr>
      <w:r w:rsidRPr="00266437">
        <w:rPr>
          <w:rFonts w:ascii="Calibri" w:hAnsi="Calibri" w:cs="Calibri"/>
          <w:b/>
          <w:sz w:val="24"/>
          <w:szCs w:val="24"/>
        </w:rPr>
        <w:t>Минздрав уточнит условия для проверки нецелевого расходования средств ОМС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 xml:space="preserve">Минздрав РФ предложил внести правки в правила проведения </w:t>
      </w:r>
      <w:proofErr w:type="spellStart"/>
      <w:r w:rsidRPr="00266437">
        <w:rPr>
          <w:rFonts w:ascii="Calibri" w:hAnsi="Calibri" w:cs="Calibri"/>
          <w:sz w:val="24"/>
          <w:szCs w:val="24"/>
        </w:rPr>
        <w:t>терфондами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ОМС внеплановых проверок целевых расходов </w:t>
      </w:r>
      <w:proofErr w:type="spellStart"/>
      <w:r w:rsidRPr="00266437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. Из буквального толкования текущих правил следует, что фонды обязаны каждый год проверять клиники, с которыми расторгнут договор на работу в ОМС, – под такой критерий автоматические подпадают все </w:t>
      </w:r>
      <w:proofErr w:type="spellStart"/>
      <w:r w:rsidRPr="00266437">
        <w:rPr>
          <w:rFonts w:ascii="Calibri" w:hAnsi="Calibri" w:cs="Calibri"/>
          <w:sz w:val="24"/>
          <w:szCs w:val="24"/>
        </w:rPr>
        <w:lastRenderedPageBreak/>
        <w:t>медорганизации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региона, поскольку договор перезаключается ежегодно. Ведомство уточнит, что проверки нужны, только если договор расторгли по весомым причинам.</w:t>
      </w:r>
    </w:p>
    <w:p w:rsidR="00266437" w:rsidRPr="00266437" w:rsidRDefault="00266437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>Изменения вносятся в приказ №255н от 26 марта 2021 года – документ </w:t>
      </w:r>
      <w:hyperlink r:id="rId13" w:history="1">
        <w:r w:rsidRPr="00266437">
          <w:rPr>
            <w:rStyle w:val="a3"/>
            <w:rFonts w:ascii="Calibri" w:hAnsi="Calibri" w:cs="Calibri"/>
            <w:spacing w:val="-5"/>
            <w:sz w:val="24"/>
            <w:szCs w:val="24"/>
            <w:bdr w:val="none" w:sz="0" w:space="0" w:color="auto" w:frame="1"/>
          </w:rPr>
          <w:t>описывает</w:t>
        </w:r>
      </w:hyperlink>
      <w:r w:rsidRPr="00266437">
        <w:rPr>
          <w:rFonts w:ascii="Calibri" w:hAnsi="Calibri" w:cs="Calibri"/>
          <w:spacing w:val="-5"/>
          <w:sz w:val="24"/>
          <w:szCs w:val="24"/>
        </w:rPr>
        <w:t xml:space="preserve"> порядок всех проверок, которые ТФОМС проводит в отношении расходования средств страховыми компаниями и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медорганизациями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>.</w:t>
      </w:r>
    </w:p>
    <w:p w:rsidR="00266437" w:rsidRPr="00266437" w:rsidRDefault="00266437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 xml:space="preserve">В представленном Минздравом проекте уточняется лишь один пункт приказа, посвященный условиям внеплановых проверок трат клиник. Поводами к незапланированному аудиту являются сигналы от контрольных органов,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минздравов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>, граждан, если клиника не устранила вовремя нарушения после контрольных мероприятий, а также когда проводятся контрольные мероприятия Федерального фонда ОМС.</w:t>
      </w:r>
    </w:p>
    <w:p w:rsidR="00266437" w:rsidRPr="00266437" w:rsidRDefault="00266437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 xml:space="preserve">Проверки также предписано проводить в отношении клиник, с которыми расторгнут договор на работу в ОМС, однако, согласно действующему законодательству, каждый год такое соглашение заключается с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медорганизацией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 xml:space="preserve"> заново, поэтому формально ТФОМС должны проверять все клиники региона в конце каждого года. Это положение теперь уточнят: аудит будет касаться только тех клиник, с кем договор расторгнут раньше времени, либо из-за отзыва лицензии или незапланированного закрытия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медорганизации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>, либо если регион не намерен в следующем году работать с клиникой в плоскости ОМС.</w:t>
      </w:r>
    </w:p>
    <w:p w:rsidR="00266437" w:rsidRPr="00266437" w:rsidRDefault="00266437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 xml:space="preserve">Нецелевые расходы одно из основных нарушений, которые выявляются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терфондами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> после оплаты лечения в медучреждениях. Под нецелевой характер попадают траты, которые не вписались в структуру тарифа ОМС – это может быть покупка единицы оборудования дороже 100 тысяч рублей, капитальный ремонт клиники, оплата труда персонала, который непосредственно в оказании медпомощи не участвовал.</w:t>
      </w:r>
    </w:p>
    <w:p w:rsidR="00266437" w:rsidRPr="00266437" w:rsidRDefault="00266437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>К нецелевым также могут отнести операции по переводу средств ОМС в другую валюту, как это было в споре московского фонда ОМС и ЕМС – клинике в этом случае </w:t>
      </w:r>
      <w:hyperlink r:id="rId14" w:history="1">
        <w:r w:rsidRPr="00266437">
          <w:rPr>
            <w:rStyle w:val="a3"/>
            <w:rFonts w:ascii="Calibri" w:hAnsi="Calibri" w:cs="Calibri"/>
            <w:spacing w:val="-5"/>
            <w:sz w:val="24"/>
            <w:szCs w:val="24"/>
            <w:bdr w:val="none" w:sz="0" w:space="0" w:color="auto" w:frame="1"/>
          </w:rPr>
          <w:t>предписали</w:t>
        </w:r>
      </w:hyperlink>
      <w:r w:rsidRPr="00266437">
        <w:rPr>
          <w:rFonts w:ascii="Calibri" w:hAnsi="Calibri" w:cs="Calibri"/>
          <w:spacing w:val="-5"/>
          <w:sz w:val="24"/>
          <w:szCs w:val="24"/>
        </w:rPr>
        <w:t> вернуть 109 млн рублей.</w:t>
      </w:r>
    </w:p>
    <w:p w:rsidR="00266437" w:rsidRPr="00266437" w:rsidRDefault="00266437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>Не первый год частные профильные инвесторы </w:t>
      </w:r>
      <w:hyperlink r:id="rId15" w:history="1">
        <w:r w:rsidRPr="00266437">
          <w:rPr>
            <w:rStyle w:val="a3"/>
            <w:rFonts w:ascii="Calibri" w:hAnsi="Calibri" w:cs="Calibri"/>
            <w:spacing w:val="-5"/>
            <w:sz w:val="24"/>
            <w:szCs w:val="24"/>
            <w:bdr w:val="none" w:sz="0" w:space="0" w:color="auto" w:frame="1"/>
          </w:rPr>
          <w:t>настаивают</w:t>
        </w:r>
      </w:hyperlink>
      <w:r w:rsidRPr="00266437">
        <w:rPr>
          <w:rFonts w:ascii="Calibri" w:hAnsi="Calibri" w:cs="Calibri"/>
          <w:spacing w:val="-5"/>
          <w:sz w:val="24"/>
          <w:szCs w:val="24"/>
        </w:rPr>
        <w:t> на свободном расходовании поступлений от ТФОМС. По их мнению, это бы способствовало развитию клиник и стимулировало вложения в обновление инфраструктуры. В Госдуме сейчас </w:t>
      </w:r>
      <w:hyperlink r:id="rId16" w:history="1">
        <w:r w:rsidRPr="00266437">
          <w:rPr>
            <w:rStyle w:val="a3"/>
            <w:rFonts w:ascii="Calibri" w:hAnsi="Calibri" w:cs="Calibri"/>
            <w:spacing w:val="-5"/>
            <w:sz w:val="24"/>
            <w:szCs w:val="24"/>
            <w:bdr w:val="none" w:sz="0" w:space="0" w:color="auto" w:frame="1"/>
          </w:rPr>
          <w:t>есть</w:t>
        </w:r>
      </w:hyperlink>
      <w:r w:rsidRPr="00266437">
        <w:rPr>
          <w:rFonts w:ascii="Calibri" w:hAnsi="Calibri" w:cs="Calibri"/>
          <w:spacing w:val="-5"/>
          <w:sz w:val="24"/>
          <w:szCs w:val="24"/>
        </w:rPr>
        <w:t> и тематический законопроект – отменить структуру тарифа ОМС пытаются депутаты партии «Новые люди».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hyperlink r:id="rId17" w:history="1">
        <w:r w:rsidRPr="00266437">
          <w:rPr>
            <w:rStyle w:val="a3"/>
            <w:rFonts w:ascii="Calibri" w:hAnsi="Calibri" w:cs="Calibri"/>
            <w:sz w:val="24"/>
            <w:szCs w:val="24"/>
          </w:rPr>
          <w:t>https://vademec.ru/news/2022/12/26/minzdrav-utochnit-usloviya-dlya-proverki-netselevogo-raskhodovaniya-sredstv-oms/</w:t>
        </w:r>
      </w:hyperlink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</w:p>
    <w:p w:rsidR="00266437" w:rsidRPr="00266437" w:rsidRDefault="00266437" w:rsidP="00266437">
      <w:pPr>
        <w:jc w:val="both"/>
        <w:rPr>
          <w:rFonts w:ascii="Calibri" w:hAnsi="Calibri" w:cs="Calibri"/>
          <w:b/>
          <w:sz w:val="24"/>
          <w:szCs w:val="24"/>
        </w:rPr>
      </w:pPr>
      <w:r w:rsidRPr="00266437">
        <w:rPr>
          <w:rFonts w:ascii="Calibri" w:hAnsi="Calibri" w:cs="Calibri"/>
          <w:b/>
          <w:sz w:val="24"/>
          <w:szCs w:val="24"/>
        </w:rPr>
        <w:t xml:space="preserve">Минздрав запустил единый портал о работе реестра </w:t>
      </w:r>
      <w:proofErr w:type="spellStart"/>
      <w:r w:rsidRPr="00266437">
        <w:rPr>
          <w:rFonts w:ascii="Calibri" w:hAnsi="Calibri" w:cs="Calibri"/>
          <w:b/>
          <w:sz w:val="24"/>
          <w:szCs w:val="24"/>
        </w:rPr>
        <w:t>медорганизаций</w:t>
      </w:r>
      <w:proofErr w:type="spellEnd"/>
      <w:r w:rsidRPr="00266437">
        <w:rPr>
          <w:rFonts w:ascii="Calibri" w:hAnsi="Calibri" w:cs="Calibri"/>
          <w:b/>
          <w:sz w:val="24"/>
          <w:szCs w:val="24"/>
        </w:rPr>
        <w:t xml:space="preserve"> и регистра медработников 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>Минздрав сообщил о запуске информационного портала, где интегрированы сведения о работе Федерального реестра медицинских организаций и Федерального регистра медицинских работников. В том числе на нем доступны ответы на часто задаваемые вопросы пользователей.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 xml:space="preserve">Заработал официальный информационный портал Минздрава России по работе с подсистемами Федерального реестра медицинских организаций (ФРМО) и Федерального </w:t>
      </w:r>
      <w:r w:rsidRPr="00266437">
        <w:rPr>
          <w:rFonts w:ascii="Calibri" w:hAnsi="Calibri" w:cs="Calibri"/>
          <w:sz w:val="24"/>
          <w:szCs w:val="24"/>
        </w:rPr>
        <w:lastRenderedPageBreak/>
        <w:t xml:space="preserve">регистра медицинских работников (ФРМР). На ресурсе frmo.minzdrav.gov.ru будут публиковаться инструкции по работе с ними, новости, анонсы профессиональных </w:t>
      </w:r>
      <w:proofErr w:type="spellStart"/>
      <w:r w:rsidRPr="00266437">
        <w:rPr>
          <w:rFonts w:ascii="Calibri" w:hAnsi="Calibri" w:cs="Calibri"/>
          <w:sz w:val="24"/>
          <w:szCs w:val="24"/>
        </w:rPr>
        <w:t>вебинаров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и конференций, ответы на часто задаваемые вопросы, контакты операторов видеоконференций для решения технических и организационных вопросов участников </w:t>
      </w:r>
      <w:proofErr w:type="spellStart"/>
      <w:r w:rsidRPr="00266437">
        <w:rPr>
          <w:rFonts w:ascii="Calibri" w:hAnsi="Calibri" w:cs="Calibri"/>
          <w:sz w:val="24"/>
          <w:szCs w:val="24"/>
        </w:rPr>
        <w:t>видеоселекторных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совещаний.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>В отдельный раздел вынесены телемедицинские консультации, в том числе информация о способах подключения и алгоритмы действий при возникновении ошибок. Также на портале опубликованы видеоролики по работе с подсистемами ФРМО и ФРМР, разъясняющие, как правильно вносить сведения.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>Минздрав планировал до конца года запустить в ФРМР мобильное приложение, которое будет содержать информацию не только о досье специалиста, аккредитации, информацию о членстве в профессиональных некоммерческих организациях, возможностях НМО и полученных баллах, но и медицинский контент: научные статьи по специальности, полезные сервисы. Ставится задача обеспечить доступ к контенту в региональных медицинских информационных системах, </w:t>
      </w:r>
      <w:hyperlink r:id="rId18" w:history="1">
        <w:r w:rsidRPr="00266437">
          <w:rPr>
            <w:rStyle w:val="a3"/>
            <w:rFonts w:ascii="Calibri" w:hAnsi="Calibri" w:cs="Calibri"/>
            <w:color w:val="E1442F"/>
            <w:sz w:val="24"/>
            <w:szCs w:val="24"/>
          </w:rPr>
          <w:t>сообщал</w:t>
        </w:r>
      </w:hyperlink>
      <w:r w:rsidRPr="00266437">
        <w:rPr>
          <w:rFonts w:ascii="Calibri" w:hAnsi="Calibri" w:cs="Calibri"/>
          <w:sz w:val="24"/>
          <w:szCs w:val="24"/>
        </w:rPr>
        <w:t> ранее «МВ».</w:t>
      </w:r>
    </w:p>
    <w:p w:rsidR="00266437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 xml:space="preserve">Обновления планировались и в ФРМО. Предполагается перейти к формату цифровых двойников </w:t>
      </w:r>
      <w:proofErr w:type="spellStart"/>
      <w:r w:rsidRPr="00266437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266437">
        <w:rPr>
          <w:rFonts w:ascii="Calibri" w:hAnsi="Calibri" w:cs="Calibri"/>
          <w:sz w:val="24"/>
          <w:szCs w:val="24"/>
        </w:rPr>
        <w:t>. Для этого данные об инфраструктуре клиники на момент лицензирования нужно будет дополнить информацией о текущей деятельности из системы ОМС. Эту работу планировалось завершить до конца года.</w:t>
      </w:r>
    </w:p>
    <w:p w:rsidR="00310466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hyperlink r:id="rId19" w:history="1">
        <w:r w:rsidRPr="00266437">
          <w:rPr>
            <w:rStyle w:val="a3"/>
            <w:rFonts w:ascii="Calibri" w:hAnsi="Calibri" w:cs="Calibri"/>
            <w:sz w:val="24"/>
            <w:szCs w:val="24"/>
          </w:rPr>
          <w:t>https://medvestnik.ru/content/news/Minzdrav-zapustil-edinyi-portal-o-rabote-reestra-medorganizacii-i-registra-medrabotnikov.html</w:t>
        </w:r>
      </w:hyperlink>
    </w:p>
    <w:p w:rsidR="004231A7" w:rsidRPr="00266437" w:rsidRDefault="00266437" w:rsidP="0026643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266437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310466" w:rsidRPr="00266437" w:rsidRDefault="00310466" w:rsidP="00266437">
      <w:pPr>
        <w:jc w:val="both"/>
        <w:rPr>
          <w:rFonts w:ascii="Calibri" w:hAnsi="Calibri" w:cs="Calibri"/>
          <w:b/>
          <w:sz w:val="24"/>
          <w:szCs w:val="24"/>
        </w:rPr>
      </w:pPr>
      <w:r w:rsidRPr="00266437">
        <w:rPr>
          <w:rFonts w:ascii="Calibri" w:hAnsi="Calibri" w:cs="Calibri"/>
          <w:b/>
          <w:sz w:val="24"/>
          <w:szCs w:val="24"/>
        </w:rPr>
        <w:t xml:space="preserve">Записаться к врачу через портал </w:t>
      </w:r>
      <w:proofErr w:type="spellStart"/>
      <w:r w:rsidRPr="00266437">
        <w:rPr>
          <w:rFonts w:ascii="Calibri" w:hAnsi="Calibri" w:cs="Calibri"/>
          <w:b/>
          <w:sz w:val="24"/>
          <w:szCs w:val="24"/>
        </w:rPr>
        <w:t>госуслуг</w:t>
      </w:r>
      <w:proofErr w:type="spellEnd"/>
      <w:r w:rsidRPr="00266437">
        <w:rPr>
          <w:rFonts w:ascii="Calibri" w:hAnsi="Calibri" w:cs="Calibri"/>
          <w:b/>
          <w:sz w:val="24"/>
          <w:szCs w:val="24"/>
        </w:rPr>
        <w:t xml:space="preserve"> не смогли 43% участников опроса ОНФ </w:t>
      </w:r>
    </w:p>
    <w:p w:rsidR="00310466" w:rsidRPr="00266437" w:rsidRDefault="00310466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 xml:space="preserve">Общероссийский народный фронт (ОНФ) представил результаты опроса граждан о возможности электронной записи на прием к врачу через портал </w:t>
      </w:r>
      <w:proofErr w:type="spellStart"/>
      <w:r w:rsidRPr="00266437">
        <w:rPr>
          <w:rFonts w:ascii="Calibri" w:hAnsi="Calibri" w:cs="Calibri"/>
          <w:sz w:val="24"/>
          <w:szCs w:val="24"/>
        </w:rPr>
        <w:t>госуслуг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— 43% респондентов не смогли записаться, в основном из-за высокой загрузки специалистов. Причиной назван кадровый дефицит в медучреждениях.</w:t>
      </w:r>
    </w:p>
    <w:p w:rsidR="00310466" w:rsidRPr="00266437" w:rsidRDefault="00310466" w:rsidP="00266437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66437">
        <w:rPr>
          <w:rFonts w:ascii="Calibri" w:eastAsia="Times New Roman" w:hAnsi="Calibri" w:cs="Calibri"/>
          <w:sz w:val="24"/>
          <w:szCs w:val="24"/>
          <w:lang w:eastAsia="ru-RU"/>
        </w:rPr>
        <w:t xml:space="preserve">Чуть менее половины опрошенных ОНФ граждан (43%) сообщили, что не смогли записаться на прием к врачу на портале </w:t>
      </w:r>
      <w:proofErr w:type="spellStart"/>
      <w:r w:rsidRPr="00266437">
        <w:rPr>
          <w:rFonts w:ascii="Calibri" w:eastAsia="Times New Roman" w:hAnsi="Calibri" w:cs="Calibri"/>
          <w:sz w:val="24"/>
          <w:szCs w:val="24"/>
          <w:lang w:eastAsia="ru-RU"/>
        </w:rPr>
        <w:t>госуслуг</w:t>
      </w:r>
      <w:proofErr w:type="spellEnd"/>
      <w:r w:rsidRPr="00266437">
        <w:rPr>
          <w:rFonts w:ascii="Calibri" w:eastAsia="Times New Roman" w:hAnsi="Calibri" w:cs="Calibri"/>
          <w:sz w:val="24"/>
          <w:szCs w:val="24"/>
          <w:lang w:eastAsia="ru-RU"/>
        </w:rPr>
        <w:t>. Из них 40% сообщили, что основной причиной было отсутствие свободной записи к специалисту в ближайшие две недели. Еще 16% заявили, что не получилось подобрать нужных специалистов, так как данные о них отсутствовали.</w:t>
      </w:r>
    </w:p>
    <w:p w:rsidR="00266437" w:rsidRPr="00266437" w:rsidRDefault="00266437" w:rsidP="00266437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66437">
        <w:rPr>
          <w:rFonts w:ascii="Calibri" w:eastAsia="Times New Roman" w:hAnsi="Calibri" w:cs="Calibri"/>
          <w:sz w:val="24"/>
          <w:szCs w:val="24"/>
          <w:lang w:eastAsia="ru-RU"/>
        </w:rPr>
        <w:t>Результаты мониторинга были представлены на «круглом столе» «Общественный контроль здравоохранения. Результаты федерального проекта «</w:t>
      </w:r>
      <w:proofErr w:type="spellStart"/>
      <w:r w:rsidRPr="00266437">
        <w:rPr>
          <w:rFonts w:ascii="Calibri" w:eastAsia="Times New Roman" w:hAnsi="Calibri" w:cs="Calibri"/>
          <w:sz w:val="24"/>
          <w:szCs w:val="24"/>
          <w:lang w:eastAsia="ru-RU"/>
        </w:rPr>
        <w:t>ЗдравКонтроль</w:t>
      </w:r>
      <w:proofErr w:type="spellEnd"/>
      <w:r w:rsidRPr="00266437">
        <w:rPr>
          <w:rFonts w:ascii="Calibri" w:eastAsia="Times New Roman" w:hAnsi="Calibri" w:cs="Calibri"/>
          <w:sz w:val="24"/>
          <w:szCs w:val="24"/>
          <w:lang w:eastAsia="ru-RU"/>
        </w:rPr>
        <w:t>» за 2022 год» в Общественной палате РФ 23 декабря, передает корреспондент «МВ». Опрос проводился методом анкетирования с участием 11 тыс. человек в 85 регионах в ноябре-декабре 2022 года.</w:t>
      </w:r>
    </w:p>
    <w:p w:rsidR="00310466" w:rsidRPr="00266437" w:rsidRDefault="00310466" w:rsidP="00266437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66437">
        <w:rPr>
          <w:rFonts w:ascii="Calibri" w:eastAsia="Times New Roman" w:hAnsi="Calibri" w:cs="Calibri"/>
          <w:sz w:val="24"/>
          <w:szCs w:val="24"/>
          <w:lang w:eastAsia="ru-RU"/>
        </w:rPr>
        <w:t xml:space="preserve">В ходе исследования 92% респондентов сообщили, что знают о существовании возможности записи на прием к врачу через портал </w:t>
      </w:r>
      <w:proofErr w:type="spellStart"/>
      <w:r w:rsidRPr="00266437">
        <w:rPr>
          <w:rFonts w:ascii="Calibri" w:eastAsia="Times New Roman" w:hAnsi="Calibri" w:cs="Calibri"/>
          <w:sz w:val="24"/>
          <w:szCs w:val="24"/>
          <w:lang w:eastAsia="ru-RU"/>
        </w:rPr>
        <w:t>госуслуг</w:t>
      </w:r>
      <w:proofErr w:type="spellEnd"/>
      <w:r w:rsidRPr="00266437">
        <w:rPr>
          <w:rFonts w:ascii="Calibri" w:eastAsia="Times New Roman" w:hAnsi="Calibri" w:cs="Calibri"/>
          <w:sz w:val="24"/>
          <w:szCs w:val="24"/>
          <w:lang w:eastAsia="ru-RU"/>
        </w:rPr>
        <w:t xml:space="preserve"> и 77% пользовались ею. При этом 50% заявили, что смогли записаться на прием к врачу без проблем. Из числа тех, кто не смог попасть на прием, 14% сообщили, что не смогли сделать это по техническим причинам (сайт не открывался, зависал, долго грузились страницы), 7% уточнили, что долго </w:t>
      </w:r>
      <w:r w:rsidRPr="00266437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грузилось расписание с выбором времени для записи. Еще 5% сообщили, что не нашлась подходящая медицинская организация.</w:t>
      </w:r>
    </w:p>
    <w:p w:rsidR="00310466" w:rsidRPr="00266437" w:rsidRDefault="00310466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>В соответствии с перечнем поручений президента </w:t>
      </w:r>
      <w:r w:rsidRPr="00266437">
        <w:rPr>
          <w:rStyle w:val="a5"/>
          <w:rFonts w:ascii="Calibri" w:hAnsi="Calibri" w:cs="Calibri"/>
          <w:color w:val="1A1B1D"/>
          <w:sz w:val="24"/>
          <w:szCs w:val="24"/>
        </w:rPr>
        <w:t>Владимира Путина</w:t>
      </w:r>
      <w:r w:rsidRPr="00266437">
        <w:rPr>
          <w:rFonts w:ascii="Calibri" w:hAnsi="Calibri" w:cs="Calibri"/>
          <w:sz w:val="24"/>
          <w:szCs w:val="24"/>
        </w:rPr>
        <w:t> от 7 февраля 2022 года руководителям органов исполнительной власти субъектов было поручено к 1 июля 2022 года обеспечить возможность вызова врача на дом и приема врача в медицинской организации через единый портал государственных и муниципальных услуг.</w:t>
      </w:r>
    </w:p>
    <w:p w:rsidR="00310466" w:rsidRPr="00266437" w:rsidRDefault="00310466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>Дефицит врачей в России составляет около 25—26 тыс. человек, среднего медперсонала — около 50 тыс., </w:t>
      </w:r>
      <w:hyperlink r:id="rId20" w:history="1">
        <w:r w:rsidRPr="0026643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сообщал</w:t>
        </w:r>
      </w:hyperlink>
      <w:r w:rsidRPr="00266437">
        <w:rPr>
          <w:rFonts w:ascii="Calibri" w:hAnsi="Calibri" w:cs="Calibri"/>
          <w:sz w:val="24"/>
          <w:szCs w:val="24"/>
        </w:rPr>
        <w:t> министр здравоохранения </w:t>
      </w:r>
      <w:r w:rsidRPr="00266437">
        <w:rPr>
          <w:rStyle w:val="a5"/>
          <w:rFonts w:ascii="Calibri" w:hAnsi="Calibri" w:cs="Calibri"/>
          <w:color w:val="1A1B1D"/>
          <w:sz w:val="24"/>
          <w:szCs w:val="24"/>
        </w:rPr>
        <w:t>Михаил Мурашко</w:t>
      </w:r>
      <w:r w:rsidRPr="00266437">
        <w:rPr>
          <w:rFonts w:ascii="Calibri" w:hAnsi="Calibri" w:cs="Calibri"/>
          <w:sz w:val="24"/>
          <w:szCs w:val="24"/>
        </w:rPr>
        <w:t> на «правительственном часе» в Госдуме.</w:t>
      </w:r>
    </w:p>
    <w:p w:rsidR="00310466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hyperlink r:id="rId21" w:history="1">
        <w:r w:rsidR="00310466" w:rsidRPr="00266437">
          <w:rPr>
            <w:rStyle w:val="a3"/>
            <w:rFonts w:ascii="Calibri" w:hAnsi="Calibri" w:cs="Calibri"/>
            <w:sz w:val="24"/>
            <w:szCs w:val="24"/>
          </w:rPr>
          <w:t>https://medvestnik.ru/content/news/Zapisatsya-k-vrachu-cherez-portal-gosuslug-ne-smogli-43-uchastnikov-oprosa-ONF.html</w:t>
        </w:r>
      </w:hyperlink>
    </w:p>
    <w:p w:rsidR="00310466" w:rsidRPr="00266437" w:rsidRDefault="00310466" w:rsidP="00266437">
      <w:pPr>
        <w:jc w:val="both"/>
        <w:rPr>
          <w:rFonts w:ascii="Calibri" w:hAnsi="Calibri" w:cs="Calibri"/>
          <w:sz w:val="24"/>
          <w:szCs w:val="24"/>
        </w:rPr>
      </w:pPr>
    </w:p>
    <w:p w:rsidR="00310466" w:rsidRPr="00266437" w:rsidRDefault="00310466" w:rsidP="00266437">
      <w:pPr>
        <w:jc w:val="both"/>
        <w:rPr>
          <w:rFonts w:ascii="Calibri" w:hAnsi="Calibri" w:cs="Calibri"/>
          <w:b/>
          <w:sz w:val="24"/>
          <w:szCs w:val="24"/>
        </w:rPr>
      </w:pPr>
      <w:r w:rsidRPr="00266437">
        <w:rPr>
          <w:rFonts w:ascii="Calibri" w:hAnsi="Calibri" w:cs="Calibri"/>
          <w:b/>
          <w:sz w:val="24"/>
          <w:szCs w:val="24"/>
        </w:rPr>
        <w:t>Почти 82% опрошенных врачей больше доверяют оригинальным препаратам</w:t>
      </w:r>
    </w:p>
    <w:p w:rsidR="00310466" w:rsidRPr="00266437" w:rsidRDefault="00310466" w:rsidP="00266437">
      <w:pPr>
        <w:jc w:val="both"/>
        <w:rPr>
          <w:rFonts w:ascii="Calibri" w:hAnsi="Calibri" w:cs="Calibri"/>
          <w:sz w:val="24"/>
          <w:szCs w:val="24"/>
        </w:rPr>
      </w:pPr>
      <w:r w:rsidRPr="00266437">
        <w:rPr>
          <w:rFonts w:ascii="Calibri" w:hAnsi="Calibri" w:cs="Calibri"/>
          <w:sz w:val="24"/>
          <w:szCs w:val="24"/>
        </w:rPr>
        <w:t xml:space="preserve">Большинство врачей не доверяют </w:t>
      </w:r>
      <w:proofErr w:type="spellStart"/>
      <w:r w:rsidRPr="00266437">
        <w:rPr>
          <w:rFonts w:ascii="Calibri" w:hAnsi="Calibri" w:cs="Calibri"/>
          <w:sz w:val="24"/>
          <w:szCs w:val="24"/>
        </w:rPr>
        <w:t>дженерикам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266437">
        <w:rPr>
          <w:rFonts w:ascii="Calibri" w:hAnsi="Calibri" w:cs="Calibri"/>
          <w:sz w:val="24"/>
          <w:szCs w:val="24"/>
        </w:rPr>
        <w:t>биоаналогам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, следует из опроса </w:t>
      </w:r>
      <w:proofErr w:type="spellStart"/>
      <w:r w:rsidRPr="00266437">
        <w:rPr>
          <w:rFonts w:ascii="Calibri" w:hAnsi="Calibri" w:cs="Calibri"/>
          <w:sz w:val="24"/>
          <w:szCs w:val="24"/>
        </w:rPr>
        <w:t>Vademecum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и профессиональной </w:t>
      </w:r>
      <w:proofErr w:type="spellStart"/>
      <w:r w:rsidRPr="00266437">
        <w:rPr>
          <w:rFonts w:ascii="Calibri" w:hAnsi="Calibri" w:cs="Calibri"/>
          <w:sz w:val="24"/>
          <w:szCs w:val="24"/>
        </w:rPr>
        <w:t>соцсети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«Врачи РФ». Доктора настаивают на том, что эффективность и безопасность оригинальных лекарств лучше доказаны и проверены временем. Большинство врачей не готовы переводить на </w:t>
      </w:r>
      <w:proofErr w:type="spellStart"/>
      <w:r w:rsidRPr="00266437">
        <w:rPr>
          <w:rFonts w:ascii="Calibri" w:hAnsi="Calibri" w:cs="Calibri"/>
          <w:sz w:val="24"/>
          <w:szCs w:val="24"/>
        </w:rPr>
        <w:t>биоаналоги</w:t>
      </w:r>
      <w:proofErr w:type="spellEnd"/>
      <w:r w:rsidRPr="00266437">
        <w:rPr>
          <w:rFonts w:ascii="Calibri" w:hAnsi="Calibri" w:cs="Calibri"/>
          <w:sz w:val="24"/>
          <w:szCs w:val="24"/>
        </w:rPr>
        <w:t xml:space="preserve"> своих пациентов, если нет такой необходимости.</w:t>
      </w:r>
    </w:p>
    <w:p w:rsidR="00310466" w:rsidRPr="00266437" w:rsidRDefault="00310466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>Опрос проводился с 5 по 9 декабря 2022 года, в нем приняли участие 275 врачей.</w:t>
      </w:r>
    </w:p>
    <w:p w:rsidR="00310466" w:rsidRPr="00266437" w:rsidRDefault="00310466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>Основные аргументы врачей, отдающих предпочтение оригинальным лекарствам, – обширная доказательная база оригинальных препаратов (они проходят больше испытаний), более длительный опыт использования. Также врачи ожидают от оригинальных лекарств большей эффективности и меньшего числа побочных эффектов (такие причины названы при ответе в свободной форме).</w:t>
      </w:r>
    </w:p>
    <w:p w:rsidR="00310466" w:rsidRPr="00266437" w:rsidRDefault="00310466" w:rsidP="00266437">
      <w:pPr>
        <w:jc w:val="both"/>
        <w:rPr>
          <w:rFonts w:ascii="Calibri" w:hAnsi="Calibri" w:cs="Calibri"/>
          <w:color w:val="000000"/>
          <w:spacing w:val="-5"/>
          <w:sz w:val="24"/>
          <w:szCs w:val="24"/>
        </w:rPr>
      </w:pPr>
      <w:r w:rsidRPr="00266437">
        <w:rPr>
          <w:rFonts w:ascii="Calibri" w:hAnsi="Calibri" w:cs="Calibri"/>
          <w:noProof/>
          <w:color w:val="000000"/>
          <w:spacing w:val="-5"/>
          <w:sz w:val="24"/>
          <w:szCs w:val="24"/>
          <w:lang w:eastAsia="ru-RU"/>
        </w:rPr>
        <w:drawing>
          <wp:inline distT="0" distB="0" distL="0" distR="0">
            <wp:extent cx="5688000" cy="3134782"/>
            <wp:effectExtent l="0" t="0" r="8255" b="8890"/>
            <wp:docPr id="8" name="Рисунок 8" descr="https://vademec.ru/upload/setka-editor/c89/v6ug3efa2piuljlyat56iem34hmlua3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ademec.ru/upload/setka-editor/c89/v6ug3efa2piuljlyat56iem34hmlua3o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313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66" w:rsidRPr="00266437" w:rsidRDefault="00310466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lastRenderedPageBreak/>
        <w:t>Врачам часто (так ответили 37%) или иногда (30,9%) приходится объяснять пациентам разницу между оригинальными и воспроизведенными препаратами.</w:t>
      </w:r>
    </w:p>
    <w:p w:rsidR="00310466" w:rsidRPr="00266437" w:rsidRDefault="00310466" w:rsidP="00266437">
      <w:pPr>
        <w:jc w:val="both"/>
        <w:rPr>
          <w:rFonts w:ascii="Calibri" w:hAnsi="Calibri" w:cs="Calibri"/>
          <w:color w:val="000000"/>
          <w:spacing w:val="-5"/>
          <w:sz w:val="24"/>
          <w:szCs w:val="24"/>
        </w:rPr>
      </w:pPr>
      <w:r w:rsidRPr="00266437">
        <w:rPr>
          <w:rFonts w:ascii="Calibri" w:hAnsi="Calibri" w:cs="Calibri"/>
          <w:noProof/>
          <w:color w:val="000000"/>
          <w:spacing w:val="-5"/>
          <w:sz w:val="24"/>
          <w:szCs w:val="24"/>
          <w:lang w:eastAsia="ru-RU"/>
        </w:rPr>
        <w:drawing>
          <wp:inline distT="0" distB="0" distL="0" distR="0">
            <wp:extent cx="6084000" cy="4266769"/>
            <wp:effectExtent l="0" t="0" r="0" b="635"/>
            <wp:docPr id="7" name="Рисунок 7" descr="https://vademec.ru/upload/setka-editor/eb7/wxxpyeuw8mj12lskxyyf1jdpzgirxh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ademec.ru/upload/setka-editor/eb7/wxxpyeuw8mj12lskxyyf1jdpzgirxhuh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42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66" w:rsidRPr="00266437" w:rsidRDefault="00310466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 xml:space="preserve">Не все опрошенные врачи знают разницу между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биоаналогами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 xml:space="preserve"> и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дженериками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 xml:space="preserve">: ее могут назвать 71,6% респондентов. Пациенты тем более не видят разницы между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биоаналогами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 xml:space="preserve"> и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дженериками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 xml:space="preserve">. И все же 17,8% врачей ответили, что пациенты больше доверяют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биоаналогам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 xml:space="preserve">, чем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дженерикам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>.</w:t>
      </w:r>
    </w:p>
    <w:p w:rsidR="00310466" w:rsidRPr="00266437" w:rsidRDefault="00310466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 xml:space="preserve">60,7% респондентов не хотят переключать пациентов с оригинальных препаратов на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биоаналоги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>. Некоторые прибегают к этому в случае необходимости и исходя из оценки финансовых возможностей пациента.</w:t>
      </w:r>
    </w:p>
    <w:p w:rsidR="00310466" w:rsidRPr="00266437" w:rsidRDefault="00310466" w:rsidP="00266437">
      <w:pPr>
        <w:jc w:val="both"/>
        <w:rPr>
          <w:rFonts w:ascii="Calibri" w:hAnsi="Calibri" w:cs="Calibri"/>
          <w:color w:val="000000"/>
          <w:spacing w:val="-5"/>
          <w:sz w:val="24"/>
          <w:szCs w:val="24"/>
        </w:rPr>
      </w:pPr>
      <w:r w:rsidRPr="00266437">
        <w:rPr>
          <w:rFonts w:ascii="Calibri" w:hAnsi="Calibri" w:cs="Calibri"/>
          <w:noProof/>
          <w:color w:val="000000"/>
          <w:spacing w:val="-5"/>
          <w:sz w:val="24"/>
          <w:szCs w:val="24"/>
          <w:lang w:eastAsia="ru-RU"/>
        </w:rPr>
        <w:lastRenderedPageBreak/>
        <w:drawing>
          <wp:inline distT="0" distB="0" distL="0" distR="0">
            <wp:extent cx="5976000" cy="3704116"/>
            <wp:effectExtent l="0" t="0" r="5715" b="0"/>
            <wp:docPr id="6" name="Рисунок 6" descr="https://vademec.ru/upload/setka-editor/85a/foo9tk6teih0b4hqiarybvjb3fehr0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ademec.ru/upload/setka-editor/85a/foo9tk6teih0b4hqiarybvjb3fehr0b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370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66" w:rsidRPr="00266437" w:rsidRDefault="00310466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 xml:space="preserve">При замене оригинального препарата на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биоаналог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 xml:space="preserve"> (так ответили 48,4% врачей) пациенты чаще всего не замечают разницы. С жалобами на ухудшение самочувствия после перехода на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биоаналог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 xml:space="preserve"> сталкивались 38,2% врачей, а 12% респондентов ответили, что их пациенты прекращали прием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биоаналога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 xml:space="preserve"> после приема оригинального лекарства.</w:t>
      </w:r>
    </w:p>
    <w:p w:rsidR="00310466" w:rsidRPr="00266437" w:rsidRDefault="00310466" w:rsidP="00266437">
      <w:pPr>
        <w:jc w:val="both"/>
        <w:rPr>
          <w:rFonts w:ascii="Calibri" w:hAnsi="Calibri" w:cs="Calibri"/>
          <w:color w:val="000000"/>
          <w:spacing w:val="-5"/>
          <w:sz w:val="24"/>
          <w:szCs w:val="24"/>
        </w:rPr>
      </w:pPr>
      <w:r w:rsidRPr="00266437">
        <w:rPr>
          <w:rFonts w:ascii="Calibri" w:hAnsi="Calibri" w:cs="Calibri"/>
          <w:noProof/>
          <w:color w:val="000000"/>
          <w:spacing w:val="-5"/>
          <w:sz w:val="24"/>
          <w:szCs w:val="24"/>
          <w:lang w:eastAsia="ru-RU"/>
        </w:rPr>
        <w:drawing>
          <wp:inline distT="0" distB="0" distL="0" distR="0">
            <wp:extent cx="5904000" cy="2920425"/>
            <wp:effectExtent l="0" t="0" r="1905" b="0"/>
            <wp:docPr id="5" name="Рисунок 5" descr="https://vademec.ru/upload/setka-editor/451/r1x3swd3ne7mnhrq3ijnuxlmjwl9c6v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ademec.ru/upload/setka-editor/451/r1x3swd3ne7mnhrq3ijnuxlmjwl9c6vh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292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66" w:rsidRPr="00266437" w:rsidRDefault="00310466" w:rsidP="00266437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266437">
        <w:rPr>
          <w:rFonts w:ascii="Calibri" w:hAnsi="Calibri" w:cs="Calibri"/>
          <w:spacing w:val="-5"/>
          <w:sz w:val="24"/>
          <w:szCs w:val="24"/>
        </w:rPr>
        <w:t xml:space="preserve">Большей части опрошенных врачей приходилось иметь дело с жалобами пациентов на побочные эффекты </w:t>
      </w:r>
      <w:proofErr w:type="spellStart"/>
      <w:r w:rsidRPr="00266437">
        <w:rPr>
          <w:rFonts w:ascii="Calibri" w:hAnsi="Calibri" w:cs="Calibri"/>
          <w:spacing w:val="-5"/>
          <w:sz w:val="24"/>
          <w:szCs w:val="24"/>
        </w:rPr>
        <w:t>биоаналогов</w:t>
      </w:r>
      <w:proofErr w:type="spellEnd"/>
      <w:r w:rsidRPr="00266437">
        <w:rPr>
          <w:rFonts w:ascii="Calibri" w:hAnsi="Calibri" w:cs="Calibri"/>
          <w:spacing w:val="-5"/>
          <w:sz w:val="24"/>
          <w:szCs w:val="24"/>
        </w:rPr>
        <w:t>. Никогда не получали таких жалоб 43,3% респондентов. В практике большинства врачей, которым сообщали о возникших побочных эффектах, до обращения в Росздравнадзор дело не доходило – так ответили 42,9% опрошенных. Хотя бы по части жалоб обращались в ведомство 15,6% врачей.</w:t>
      </w:r>
    </w:p>
    <w:p w:rsidR="00310466" w:rsidRPr="00266437" w:rsidRDefault="00310466" w:rsidP="00266437">
      <w:pPr>
        <w:jc w:val="both"/>
        <w:rPr>
          <w:rFonts w:ascii="Calibri" w:hAnsi="Calibri" w:cs="Calibri"/>
          <w:color w:val="000000"/>
          <w:spacing w:val="-5"/>
          <w:sz w:val="24"/>
          <w:szCs w:val="24"/>
        </w:rPr>
      </w:pPr>
      <w:r w:rsidRPr="00266437">
        <w:rPr>
          <w:rFonts w:ascii="Calibri" w:hAnsi="Calibri" w:cs="Calibri"/>
          <w:noProof/>
          <w:color w:val="000000"/>
          <w:spacing w:val="-5"/>
          <w:sz w:val="24"/>
          <w:szCs w:val="24"/>
          <w:lang w:eastAsia="ru-RU"/>
        </w:rPr>
        <w:lastRenderedPageBreak/>
        <w:drawing>
          <wp:inline distT="0" distB="0" distL="0" distR="0">
            <wp:extent cx="5688000" cy="3131696"/>
            <wp:effectExtent l="0" t="0" r="8255" b="0"/>
            <wp:docPr id="4" name="Рисунок 4" descr="https://vademec.ru/upload/setka-editor/c69/8whn3kragcw78lzm403qo77geukfnj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ademec.ru/upload/setka-editor/c69/8whn3kragcw78lzm403qo77geukfnj5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31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66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hyperlink r:id="rId27" w:history="1">
        <w:r w:rsidR="00310466" w:rsidRPr="00266437">
          <w:rPr>
            <w:rStyle w:val="a3"/>
            <w:rFonts w:ascii="Calibri" w:hAnsi="Calibri" w:cs="Calibri"/>
            <w:i/>
            <w:iCs/>
            <w:color w:val="1C3969"/>
            <w:sz w:val="24"/>
            <w:szCs w:val="24"/>
            <w:u w:val="none"/>
          </w:rPr>
          <w:t xml:space="preserve">Источник: </w:t>
        </w:r>
        <w:proofErr w:type="spellStart"/>
        <w:r w:rsidR="00310466" w:rsidRPr="00266437">
          <w:rPr>
            <w:rStyle w:val="a3"/>
            <w:rFonts w:ascii="Calibri" w:hAnsi="Calibri" w:cs="Calibri"/>
            <w:i/>
            <w:iCs/>
            <w:color w:val="1C3969"/>
            <w:sz w:val="24"/>
            <w:szCs w:val="24"/>
            <w:u w:val="none"/>
          </w:rPr>
          <w:t>Vademecum</w:t>
        </w:r>
        <w:proofErr w:type="spellEnd"/>
      </w:hyperlink>
    </w:p>
    <w:p w:rsidR="00310466" w:rsidRPr="00266437" w:rsidRDefault="00266437" w:rsidP="00266437">
      <w:pPr>
        <w:jc w:val="both"/>
        <w:rPr>
          <w:rFonts w:ascii="Calibri" w:hAnsi="Calibri" w:cs="Calibri"/>
          <w:sz w:val="24"/>
          <w:szCs w:val="24"/>
        </w:rPr>
      </w:pPr>
      <w:hyperlink r:id="rId28" w:history="1">
        <w:r w:rsidR="00310466" w:rsidRPr="00266437">
          <w:rPr>
            <w:rStyle w:val="a3"/>
            <w:rFonts w:ascii="Calibri" w:hAnsi="Calibri" w:cs="Calibri"/>
            <w:sz w:val="24"/>
            <w:szCs w:val="24"/>
          </w:rPr>
          <w:t>https://vademec.ru/news/2022/12/23/pochti-82-oproshennykh-vrachey-bolshe-doveryaet-originalnym-preparatam-chem-dzhenerikam-i-bioanaloga/</w:t>
        </w:r>
      </w:hyperlink>
    </w:p>
    <w:p w:rsidR="00310466" w:rsidRPr="00266437" w:rsidRDefault="00310466" w:rsidP="00266437">
      <w:pPr>
        <w:jc w:val="both"/>
        <w:rPr>
          <w:rFonts w:ascii="Calibri" w:hAnsi="Calibri" w:cs="Calibri"/>
          <w:sz w:val="24"/>
          <w:szCs w:val="24"/>
        </w:rPr>
      </w:pPr>
    </w:p>
    <w:sectPr w:rsidR="00310466" w:rsidRPr="0026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66"/>
    <w:rsid w:val="00266437"/>
    <w:rsid w:val="00310466"/>
    <w:rsid w:val="004231A7"/>
    <w:rsid w:val="005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1E7"/>
  <w15:chartTrackingRefBased/>
  <w15:docId w15:val="{54C429A6-8626-410D-9FD2-299A2354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310466"/>
  </w:style>
  <w:style w:type="character" w:styleId="a3">
    <w:name w:val="Hyperlink"/>
    <w:basedOn w:val="a0"/>
    <w:uiPriority w:val="99"/>
    <w:unhideWhenUsed/>
    <w:rsid w:val="00310466"/>
    <w:rPr>
      <w:color w:val="0000FF"/>
      <w:u w:val="single"/>
    </w:rPr>
  </w:style>
  <w:style w:type="paragraph" w:customStyle="1" w:styleId="lead">
    <w:name w:val="lead"/>
    <w:basedOn w:val="a"/>
    <w:rsid w:val="0031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0466"/>
    <w:rPr>
      <w:b/>
      <w:bCs/>
    </w:rPr>
  </w:style>
  <w:style w:type="character" w:customStyle="1" w:styleId="apple-converted-space">
    <w:name w:val="apple-converted-space"/>
    <w:basedOn w:val="a0"/>
    <w:rsid w:val="00310466"/>
  </w:style>
  <w:style w:type="character" w:customStyle="1" w:styleId="20">
    <w:name w:val="Заголовок 2 Знак"/>
    <w:basedOn w:val="a0"/>
    <w:link w:val="2"/>
    <w:uiPriority w:val="9"/>
    <w:semiHidden/>
    <w:rsid w:val="003104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2610stylefontstyle-1537968695163">
    <w:name w:val="stk-theme_22610__style_font_style-1537968695163"/>
    <w:basedOn w:val="a"/>
    <w:rsid w:val="0031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04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paragraphnycys">
    <w:name w:val="paragraph_paragraph__nycys"/>
    <w:basedOn w:val="a"/>
    <w:rsid w:val="0031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31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5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9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5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9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2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1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9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5347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71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0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8389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6355">
          <w:marLeft w:val="0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7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22" w:color="E85319"/>
                <w:bottom w:val="none" w:sz="0" w:space="0" w:color="auto"/>
                <w:right w:val="none" w:sz="0" w:space="0" w:color="auto"/>
              </w:divBdr>
              <w:divsChild>
                <w:div w:id="18697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9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22" w:color="E85319"/>
                <w:bottom w:val="none" w:sz="0" w:space="0" w:color="auto"/>
                <w:right w:val="none" w:sz="0" w:space="0" w:color="auto"/>
              </w:divBdr>
              <w:divsChild>
                <w:div w:id="6293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2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03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3521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779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5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098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9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8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99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202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41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4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612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3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stnik.ru/content/news/Putin-podderjal-trudoustroistvo-ordinatorov-na-doljnosti-vrachei-stajerov-v-polikliniki.html" TargetMode="External"/><Relationship Id="rId13" Type="http://schemas.openxmlformats.org/officeDocument/2006/relationships/hyperlink" Target="https://vademec.ru/news/2021/04/22/minzdrav-detaliziroval-tipy-proverok-strakhovshchikov-territorialnymi-fondami-oms/" TargetMode="External"/><Relationship Id="rId18" Type="http://schemas.openxmlformats.org/officeDocument/2006/relationships/hyperlink" Target="https://medvestnik.ru/content/news/V-Minzdrave-rasskazali-ob-obnovleniyah-v-registre-medrabotnikov-i-reestre-medorganizacii.html" TargetMode="External"/><Relationship Id="rId26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s://medvestnik.ru/content/news/Zapisatsya-k-vrachu-cherez-portal-gosuslug-ne-smogli-43-uchastnikov-oprosa-ONF.html" TargetMode="External"/><Relationship Id="rId7" Type="http://schemas.openxmlformats.org/officeDocument/2006/relationships/hyperlink" Target="https://medvestnik.ru/directory/persons/Murashko-Mihail-Albertovich.html" TargetMode="External"/><Relationship Id="rId12" Type="http://schemas.openxmlformats.org/officeDocument/2006/relationships/hyperlink" Target="https://medvestnik.ru/content/news/Minzdrav-rasprostranit-vneplanovye-proverki-ispolzovaniya-sredstv-OMS-na-vse-medorganizacii.html" TargetMode="External"/><Relationship Id="rId17" Type="http://schemas.openxmlformats.org/officeDocument/2006/relationships/hyperlink" Target="https://vademec.ru/news/2022/12/26/minzdrav-utochnit-usloviya-dlya-proverki-netselevogo-raskhodovaniya-sredstv-oms/" TargetMode="External"/><Relationship Id="rId25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vademec.ru/news/2022/06/30/deputaty-predlozhili-snyat-ogranicheniya-po-raskhodovaniyu-sredstv-oms/" TargetMode="External"/><Relationship Id="rId20" Type="http://schemas.openxmlformats.org/officeDocument/2006/relationships/hyperlink" Target="https://medvestnik.ru/content/news/Murashko-nazval-realnyi-deficit-vrachei-v-Rossii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dvestnik.ru/content/news/Murashko-nazval-realnyi-deficit-vrachei-v-Rossii.html" TargetMode="External"/><Relationship Id="rId11" Type="http://schemas.openxmlformats.org/officeDocument/2006/relationships/hyperlink" Target="https://medvestnik.ru/content/news/FOMS-vvel-novye-proverki-dlya-strahovshikov.html" TargetMode="External"/><Relationship Id="rId24" Type="http://schemas.openxmlformats.org/officeDocument/2006/relationships/image" Target="media/image4.png"/><Relationship Id="rId5" Type="http://schemas.openxmlformats.org/officeDocument/2006/relationships/hyperlink" Target="http://publication.pravo.gov.ru/Document/View/0001202212210027?index=0&amp;rangeSize=1" TargetMode="External"/><Relationship Id="rId15" Type="http://schemas.openxmlformats.org/officeDocument/2006/relationships/hyperlink" Target="https://vademec.ru/news/%3E/news/2022/12/21/profilnye-assotsiatsii-prizvali-konsolidirovat-usiliya-chastnoy-i-gosudarstvennoy-meditsiny/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vademec.ru/news/2022/12/23/pochti-82-oproshennykh-vrachey-bolshe-doveryaet-originalnym-preparatam-chem-dzhenerikam-i-bioanaloga/" TargetMode="External"/><Relationship Id="rId10" Type="http://schemas.openxmlformats.org/officeDocument/2006/relationships/hyperlink" Target="https://regulation.gov.ru/projects" TargetMode="External"/><Relationship Id="rId19" Type="http://schemas.openxmlformats.org/officeDocument/2006/relationships/hyperlink" Target="https://medvestnik.ru/content/news/Minzdrav-zapustil-edinyi-portal-o-rabote-reestra-medorganizacii-i-registra-medrabotnikov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dvestnik.ru/content/news/Pravitelstvo-razreshilo-vracham-rabotat-anesteziologami-i-hirurgami-posle-prohojdeniya-kursov.html" TargetMode="External"/><Relationship Id="rId14" Type="http://schemas.openxmlformats.org/officeDocument/2006/relationships/hyperlink" Target="https://vademec.ru/news/2022/04/22/mgfoms-trebuet-s-emc-109-mln-rubley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vademec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2022-12-27T12:06:00Z</dcterms:created>
  <dcterms:modified xsi:type="dcterms:W3CDTF">2022-12-27T12:06:00Z</dcterms:modified>
</cp:coreProperties>
</file>